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4" w:type="dxa"/>
        <w:tblLook w:val="04A0" w:firstRow="1" w:lastRow="0" w:firstColumn="1" w:lastColumn="0" w:noHBand="0" w:noVBand="1"/>
      </w:tblPr>
      <w:tblGrid>
        <w:gridCol w:w="4216"/>
      </w:tblGrid>
      <w:tr w:rsidR="00BF1EC1" w:rsidRPr="00DF3897" w:rsidTr="00BF1EC1">
        <w:trPr>
          <w:jc w:val="right"/>
        </w:trPr>
        <w:tc>
          <w:tcPr>
            <w:tcW w:w="4216" w:type="dxa"/>
          </w:tcPr>
          <w:p w:rsidR="001A2EF9" w:rsidRDefault="001A2EF9" w:rsidP="001A2EF9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УТВЕРЖДАЮ</w:t>
            </w:r>
          </w:p>
          <w:p w:rsidR="00E67AE8" w:rsidRDefault="001A2EF9" w:rsidP="001A2EF9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Директор МБОУ</w:t>
            </w:r>
          </w:p>
          <w:p w:rsidR="001A2EF9" w:rsidRDefault="00E67AE8" w:rsidP="00E67AE8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Cs/>
                <w:color w:val="000000"/>
              </w:rPr>
              <w:t>Старокрымский</w:t>
            </w:r>
            <w:proofErr w:type="spellEnd"/>
            <w:r>
              <w:rPr>
                <w:rFonts w:asciiTheme="majorHAnsi" w:hAnsiTheme="majorHAnsi"/>
                <w:bCs/>
                <w:color w:val="000000"/>
              </w:rPr>
              <w:t xml:space="preserve"> УВК № 1»</w:t>
            </w:r>
          </w:p>
          <w:p w:rsidR="001A2EF9" w:rsidRDefault="001A2EF9" w:rsidP="001A2EF9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________________ Н.Г. Лысенко</w:t>
            </w:r>
          </w:p>
          <w:p w:rsidR="001A2EF9" w:rsidRDefault="001A2EF9" w:rsidP="001A2EF9">
            <w:pPr>
              <w:spacing w:after="0" w:line="240" w:lineRule="auto"/>
              <w:ind w:right="150"/>
              <w:jc w:val="center"/>
              <w:rPr>
                <w:rFonts w:asciiTheme="majorHAnsi" w:eastAsia="Times New Roman" w:hAnsiTheme="majorHAnsi" w:cs="Times New Roman"/>
                <w:color w:val="0369B3"/>
                <w:sz w:val="36"/>
                <w:szCs w:val="36"/>
                <w:lang w:eastAsia="ru-RU"/>
              </w:rPr>
            </w:pPr>
            <w:r>
              <w:rPr>
                <w:rFonts w:asciiTheme="majorHAnsi" w:hAnsiTheme="majorHAnsi"/>
                <w:bCs/>
                <w:color w:val="000000"/>
              </w:rPr>
              <w:t>«____»________________20</w:t>
            </w:r>
            <w:r w:rsidR="00256D5E">
              <w:rPr>
                <w:rFonts w:asciiTheme="majorHAnsi" w:hAnsiTheme="majorHAnsi"/>
                <w:bCs/>
                <w:color w:val="000000"/>
              </w:rPr>
              <w:t>2</w:t>
            </w:r>
            <w:r w:rsidR="00E67AE8">
              <w:rPr>
                <w:rFonts w:asciiTheme="majorHAnsi" w:hAnsiTheme="majorHAnsi"/>
                <w:bCs/>
                <w:color w:val="000000"/>
              </w:rPr>
              <w:t>3</w:t>
            </w:r>
            <w:r>
              <w:rPr>
                <w:rFonts w:asciiTheme="majorHAnsi" w:hAnsiTheme="majorHAnsi"/>
                <w:bCs/>
                <w:color w:val="000000"/>
              </w:rPr>
              <w:t>г.</w:t>
            </w:r>
          </w:p>
          <w:p w:rsidR="00BF1EC1" w:rsidRPr="00DF3897" w:rsidRDefault="00BF1EC1" w:rsidP="00BF1EC1">
            <w:pPr>
              <w:spacing w:after="0"/>
              <w:jc w:val="center"/>
            </w:pPr>
          </w:p>
        </w:tc>
      </w:tr>
    </w:tbl>
    <w:p w:rsidR="00BF1EC1" w:rsidRPr="00BF1EC1" w:rsidRDefault="00BF1EC1">
      <w:pPr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7"/>
      </w:tblGrid>
      <w:tr w:rsidR="0039648E" w:rsidTr="003F7C57">
        <w:tc>
          <w:tcPr>
            <w:tcW w:w="0" w:type="auto"/>
            <w:shd w:val="clear" w:color="auto" w:fill="FEEECA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:rsidR="001A2EF9" w:rsidRDefault="001A2EF9" w:rsidP="003F7C57">
            <w:pPr>
              <w:pStyle w:val="2"/>
              <w:spacing w:before="0" w:after="0"/>
              <w:rPr>
                <w:rFonts w:ascii="Bookman Old Style" w:hAnsi="Bookman Old Style"/>
                <w:color w:val="auto"/>
              </w:rPr>
            </w:pPr>
            <w:r>
              <w:rPr>
                <w:rFonts w:ascii="Bookman Old Style" w:hAnsi="Bookman Old Style"/>
                <w:color w:val="auto"/>
              </w:rPr>
              <w:t xml:space="preserve">ВНУТРИШКОЛЬНЫЙ КОНТРОЛЬ </w:t>
            </w:r>
            <w:r w:rsidR="0039648E" w:rsidRPr="00BF1EC1">
              <w:rPr>
                <w:rFonts w:ascii="Bookman Old Style" w:hAnsi="Bookman Old Style"/>
                <w:color w:val="auto"/>
              </w:rPr>
              <w:t xml:space="preserve"> по</w:t>
            </w:r>
            <w:r>
              <w:rPr>
                <w:rFonts w:ascii="Bookman Old Style" w:hAnsi="Bookman Old Style"/>
                <w:color w:val="auto"/>
              </w:rPr>
              <w:t xml:space="preserve"> ОРГАНИЗАЦИИ ПИТАНИЯ</w:t>
            </w:r>
            <w:r w:rsidR="0039648E" w:rsidRPr="00BF1EC1">
              <w:rPr>
                <w:rFonts w:ascii="Bookman Old Style" w:hAnsi="Bookman Old Style"/>
                <w:color w:val="auto"/>
              </w:rPr>
              <w:t xml:space="preserve"> </w:t>
            </w:r>
          </w:p>
          <w:p w:rsidR="003F7C57" w:rsidRPr="00BF1EC1" w:rsidRDefault="001A2EF9" w:rsidP="003F7C57">
            <w:pPr>
              <w:pStyle w:val="2"/>
              <w:spacing w:before="0" w:after="0"/>
              <w:rPr>
                <w:rFonts w:ascii="Bookman Old Style" w:hAnsi="Bookman Old Style"/>
                <w:color w:val="auto"/>
              </w:rPr>
            </w:pPr>
            <w:r>
              <w:rPr>
                <w:rFonts w:ascii="Bookman Old Style" w:hAnsi="Bookman Old Style"/>
                <w:color w:val="auto"/>
              </w:rPr>
              <w:t>мбоу «</w:t>
            </w:r>
            <w:r w:rsidRPr="00BF1EC1">
              <w:rPr>
                <w:rFonts w:ascii="Bookman Old Style" w:hAnsi="Bookman Old Style"/>
                <w:caps w:val="0"/>
                <w:color w:val="auto"/>
              </w:rPr>
              <w:t>Старокрымск</w:t>
            </w:r>
            <w:r>
              <w:rPr>
                <w:rFonts w:ascii="Bookman Old Style" w:hAnsi="Bookman Old Style"/>
                <w:caps w:val="0"/>
                <w:color w:val="auto"/>
              </w:rPr>
              <w:t>ий</w:t>
            </w:r>
            <w:r w:rsidR="003F7C57" w:rsidRPr="00BF1EC1">
              <w:rPr>
                <w:rFonts w:ascii="Bookman Old Style" w:hAnsi="Bookman Old Style"/>
                <w:color w:val="auto"/>
              </w:rPr>
              <w:t xml:space="preserve">  увк №1 «</w:t>
            </w:r>
            <w:r>
              <w:rPr>
                <w:rFonts w:ascii="Bookman Old Style" w:hAnsi="Bookman Old Style"/>
                <w:caps w:val="0"/>
                <w:color w:val="auto"/>
              </w:rPr>
              <w:t>Школа-г</w:t>
            </w:r>
            <w:r w:rsidRPr="00BF1EC1">
              <w:rPr>
                <w:rFonts w:ascii="Bookman Old Style" w:hAnsi="Bookman Old Style"/>
                <w:caps w:val="0"/>
                <w:color w:val="auto"/>
              </w:rPr>
              <w:t>имназия</w:t>
            </w:r>
            <w:r w:rsidR="003F7C57" w:rsidRPr="00BF1EC1">
              <w:rPr>
                <w:rFonts w:ascii="Bookman Old Style" w:hAnsi="Bookman Old Style"/>
                <w:color w:val="auto"/>
              </w:rPr>
              <w:t xml:space="preserve">» </w:t>
            </w:r>
          </w:p>
          <w:p w:rsidR="0039648E" w:rsidRPr="00BF1EC1" w:rsidRDefault="0039648E" w:rsidP="003F7C57">
            <w:pPr>
              <w:pStyle w:val="2"/>
              <w:spacing w:before="0" w:after="0"/>
              <w:rPr>
                <w:rFonts w:ascii="Bookman Old Style" w:hAnsi="Bookman Old Style"/>
                <w:color w:val="auto"/>
              </w:rPr>
            </w:pPr>
            <w:r w:rsidRPr="00BF1EC1">
              <w:rPr>
                <w:rFonts w:ascii="Bookman Old Style" w:hAnsi="Bookman Old Style"/>
                <w:color w:val="auto"/>
              </w:rPr>
              <w:t>20</w:t>
            </w:r>
            <w:r w:rsidR="00D9212B">
              <w:rPr>
                <w:rFonts w:ascii="Bookman Old Style" w:hAnsi="Bookman Old Style"/>
                <w:color w:val="auto"/>
              </w:rPr>
              <w:t>2</w:t>
            </w:r>
            <w:r w:rsidR="00E67AE8">
              <w:rPr>
                <w:rFonts w:ascii="Bookman Old Style" w:hAnsi="Bookman Old Style"/>
                <w:color w:val="auto"/>
              </w:rPr>
              <w:t>3</w:t>
            </w:r>
            <w:r w:rsidRPr="00BF1EC1">
              <w:rPr>
                <w:rFonts w:ascii="Bookman Old Style" w:hAnsi="Bookman Old Style"/>
                <w:color w:val="auto"/>
              </w:rPr>
              <w:t>-20</w:t>
            </w:r>
            <w:r w:rsidR="00E468C9">
              <w:rPr>
                <w:rFonts w:ascii="Bookman Old Style" w:hAnsi="Bookman Old Style"/>
                <w:color w:val="auto"/>
              </w:rPr>
              <w:t>2</w:t>
            </w:r>
            <w:r w:rsidR="00E67AE8">
              <w:rPr>
                <w:rFonts w:ascii="Bookman Old Style" w:hAnsi="Bookman Old Style"/>
                <w:color w:val="auto"/>
              </w:rPr>
              <w:t>4</w:t>
            </w:r>
            <w:bookmarkStart w:id="0" w:name="_GoBack"/>
            <w:bookmarkEnd w:id="0"/>
            <w:r w:rsidRPr="00BF1EC1">
              <w:rPr>
                <w:rFonts w:ascii="Bookman Old Style" w:hAnsi="Bookman Old Style"/>
                <w:color w:val="auto"/>
              </w:rPr>
              <w:t xml:space="preserve"> </w:t>
            </w:r>
            <w:r w:rsidR="001A2EF9" w:rsidRPr="00BF1EC1">
              <w:rPr>
                <w:rFonts w:ascii="Bookman Old Style" w:hAnsi="Bookman Old Style"/>
                <w:caps w:val="0"/>
                <w:color w:val="auto"/>
              </w:rPr>
              <w:t>учебный год</w:t>
            </w:r>
          </w:p>
          <w:p w:rsidR="003F7C57" w:rsidRPr="00BF1EC1" w:rsidRDefault="003F7C57" w:rsidP="003F7C57">
            <w:pPr>
              <w:pStyle w:val="2"/>
              <w:spacing w:before="0" w:after="0"/>
            </w:pP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E26132"/>
                <w:left w:val="outset" w:sz="6" w:space="0" w:color="E26132"/>
                <w:bottom w:val="outset" w:sz="6" w:space="0" w:color="E26132"/>
                <w:right w:val="outset" w:sz="6" w:space="0" w:color="E26132"/>
              </w:tblBorders>
              <w:shd w:val="clear" w:color="auto" w:fill="FEEEC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75"/>
            </w:tblGrid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spacing w:after="0"/>
                    <w:jc w:val="both"/>
                    <w:rPr>
                      <w:rFonts w:ascii="Georgia" w:hAnsi="Georgia" w:cs="Arial"/>
                      <w:color w:val="000000"/>
                    </w:rPr>
                  </w:pPr>
                  <w:r w:rsidRPr="00BF1EC1">
                    <w:rPr>
                      <w:rFonts w:ascii="Georgia" w:hAnsi="Georgia" w:cs="Arial"/>
                      <w:color w:val="000000"/>
                    </w:rPr>
                    <w:t>Направления деятельности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Циклограмма деятельности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09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10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11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12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01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02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03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04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05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06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F7C57" w:rsidRPr="00BF1EC1" w:rsidRDefault="0039648E" w:rsidP="003F7C57">
                  <w:pPr>
                    <w:pStyle w:val="a4"/>
                  </w:pPr>
                  <w:r w:rsidRPr="00BF1EC1">
                    <w:rPr>
                      <w:rStyle w:val="a5"/>
                      <w:b/>
                      <w:i w:val="0"/>
                    </w:rPr>
                    <w:t>Основные этапы в организации питания:</w:t>
                  </w:r>
                  <w:r w:rsidRPr="00BF1EC1">
                    <w:rPr>
                      <w:b/>
                      <w:i/>
                    </w:rPr>
                    <w:t xml:space="preserve"> </w:t>
                  </w:r>
                  <w:proofErr w:type="gramStart"/>
                  <w:r w:rsidRPr="00BF1EC1">
                    <w:rPr>
                      <w:b/>
                      <w:i/>
                    </w:rPr>
                    <w:br/>
                  </w:r>
                  <w:r w:rsidRPr="00BF1EC1">
                    <w:t>-</w:t>
                  </w:r>
                  <w:proofErr w:type="gramEnd"/>
                  <w:r w:rsidRPr="00BF1EC1">
                    <w:t xml:space="preserve">Оценка состояния здоровья детей, определение </w:t>
                  </w:r>
                  <w:r w:rsidRPr="00BF1EC1">
                    <w:br/>
                    <w:t xml:space="preserve">приоритетных задач по его сохранению и укрепления </w:t>
                  </w:r>
                  <w:r w:rsidRPr="00BF1EC1">
                    <w:br/>
                    <w:t xml:space="preserve">здоровья; </w:t>
                  </w:r>
                  <w:r w:rsidRPr="00BF1EC1">
                    <w:br/>
                    <w:t xml:space="preserve">-Оценка рациона питания детей </w:t>
                  </w:r>
                </w:p>
                <w:p w:rsidR="0039648E" w:rsidRPr="00BF1EC1" w:rsidRDefault="0039648E" w:rsidP="003F7C57">
                  <w:pPr>
                    <w:pStyle w:val="a4"/>
                  </w:pPr>
                  <w:r w:rsidRPr="00BF1EC1">
                    <w:t>-Изучение форм и фактических условий организации питания;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</w:p>
                <w:p w:rsidR="003F7C57" w:rsidRPr="00BF1EC1" w:rsidRDefault="003F7C57" w:rsidP="003F7C57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39648E" w:rsidP="00BF1EC1">
                  <w:pPr>
                    <w:pStyle w:val="a4"/>
                    <w:spacing w:before="0" w:beforeAutospacing="0" w:after="0" w:afterAutospacing="0"/>
                  </w:pPr>
                  <w:r w:rsidRPr="00BF1EC1">
                    <w:t xml:space="preserve">Система организации питания в </w:t>
                  </w:r>
                  <w:r w:rsidR="003F7C57" w:rsidRPr="00BF1EC1">
                    <w:t>Старокрымском УВК №1 «Школа-гимназия»</w:t>
                  </w:r>
                </w:p>
                <w:p w:rsidR="0039648E" w:rsidRPr="00BF1EC1" w:rsidRDefault="00BF1EC1" w:rsidP="00BF1EC1">
                  <w:pPr>
                    <w:pStyle w:val="a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t>С</w:t>
                  </w:r>
                  <w:r w:rsidR="0039648E"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оставление рациона питания с учетом всех гигиенических требований и рекомендаций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  <w:p w:rsidR="00BF1EC1" w:rsidRPr="00BF1EC1" w:rsidRDefault="00BF1EC1" w:rsidP="00BF1EC1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  <w:p w:rsidR="00BF1EC1" w:rsidRPr="00BF1EC1" w:rsidRDefault="00BF1EC1" w:rsidP="00BF1EC1">
                  <w:pPr>
                    <w:pStyle w:val="a4"/>
                    <w:jc w:val="center"/>
                  </w:pPr>
                  <w:r w:rsidRPr="00BF1EC1"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pStyle w:val="a4"/>
                    <w:jc w:val="center"/>
                  </w:pP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9648E">
                  <w:pPr>
                    <w:numPr>
                      <w:ilvl w:val="0"/>
                      <w:numId w:val="2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Контроль качества и безопасности продуктов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BF1EC1">
                  <w:pPr>
                    <w:numPr>
                      <w:ilvl w:val="0"/>
                      <w:numId w:val="3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Обеспечение </w:t>
                  </w:r>
                  <w:r w:rsid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школы</w:t>
                  </w: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пищевыми продуктами исходя из потребности на один день;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9648E">
                  <w:pPr>
                    <w:numPr>
                      <w:ilvl w:val="0"/>
                      <w:numId w:val="4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Продолжительность хранения продуктов;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BF1EC1" w:rsidP="00BF1EC1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Организация производственного контроля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BF1EC1">
                  <w:pPr>
                    <w:numPr>
                      <w:ilvl w:val="0"/>
                      <w:numId w:val="5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Соблюдение санитарно-эпидемиологического режима;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6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Соблюдение технологии приготовления питания;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7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Соблюдение графика закладки продуктов в котел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8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Соблюдение объема выдаваемых блюд по количеству детей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9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Соблюдение графика получения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0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Маркировка посуды при получении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1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Получение полного объема блюд с пищеблока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Выборочное снятие остатков продуктов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2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кладовой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3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 пищеблоке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 xml:space="preserve">Организация питания 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4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Гигиеническая обстановка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6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Сервировка столов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7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Выполнение режима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8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Подготовка детей к приему пищи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19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Навыки опрятной еды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BF1EC1">
                  <w:pPr>
                    <w:numPr>
                      <w:ilvl w:val="0"/>
                      <w:numId w:val="20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Руководство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учителя</w:t>
                  </w: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во время приема пищи детей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Организация питьевого режима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1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Обеспечение детей питьевой водой высшей категории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2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Использование для приготовления пищи питьевой воды высшей категории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9648E">
                  <w:pPr>
                    <w:numPr>
                      <w:ilvl w:val="0"/>
                      <w:numId w:val="23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Оборудование пищеблока  фильтрами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</w:pPr>
                  <w:r w:rsidRPr="00BF1EC1">
                    <w:t> </w:t>
                  </w:r>
                  <w:r w:rsidR="00BF1EC1">
                    <w:t>х</w:t>
                  </w:r>
                </w:p>
              </w:tc>
            </w:tr>
            <w:tr w:rsidR="0039648E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39648E" w:rsidRPr="00BF1EC1" w:rsidRDefault="0039648E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Документы по организации питания на пищеблоке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4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Тетрадь закладки продуктов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5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Тетрадь отходов продуктов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6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Тетрадь «Здоровья» на гнойничковые заболевания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7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Журнал скоропортящейся продукции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8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Бракераж готовой продукции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29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Накопительная ведомость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0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Инструктаж работников пищеблока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Повышение гигиенической грамотности детей и родителей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1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Обучение детей основам здорового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2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Формирование у детей рационального пищевого поведения, профилактика поведенческих рисков здоровью, связанных с рациональным питанием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3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Обеспечение родителей и детей информацией об организации дошкольного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BF1EC1">
                  <w:pPr>
                    <w:numPr>
                      <w:ilvl w:val="0"/>
                      <w:numId w:val="34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Рациональное питание в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школе </w:t>
                  </w: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и дома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5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Ограничение на рекламу пищевых продуктов, ориентируемых на детей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F7C57">
                  <w:pPr>
                    <w:pStyle w:val="a4"/>
                    <w:rPr>
                      <w:b/>
                    </w:rPr>
                  </w:pPr>
                  <w:r w:rsidRPr="00BF1EC1">
                    <w:rPr>
                      <w:b/>
                    </w:rPr>
                    <w:t>Критерии выбора продуктов для детей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6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Высокая пищевая и биологическая ценность относительно единицы стоимости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7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Соответствие принципам щадящего питания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8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Органолептические показатели и показатели, характеризующие соответствие продуктов стереотипам поведения, минимальное включение пищевых добавок в состав продукта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  <w:tr w:rsidR="00BF1EC1" w:rsidRPr="00BF1EC1" w:rsidTr="003F7C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39648E">
                  <w:pPr>
                    <w:numPr>
                      <w:ilvl w:val="0"/>
                      <w:numId w:val="39"/>
                    </w:numPr>
                    <w:spacing w:after="45" w:line="240" w:lineRule="auto"/>
                    <w:ind w:left="225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1E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Учет возрастных ограничений в потреблении пищевых продуктов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  <w:tc>
                <w:tcPr>
                  <w:tcW w:w="0" w:type="auto"/>
                  <w:tcBorders>
                    <w:top w:val="dotted" w:sz="6" w:space="0" w:color="E26132"/>
                    <w:left w:val="dotted" w:sz="6" w:space="0" w:color="E26132"/>
                    <w:bottom w:val="dotted" w:sz="6" w:space="0" w:color="E26132"/>
                    <w:right w:val="dotted" w:sz="6" w:space="0" w:color="E26132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BF1EC1" w:rsidRPr="00BF1EC1" w:rsidRDefault="00BF1EC1" w:rsidP="00110F6A">
                  <w:pPr>
                    <w:pStyle w:val="a4"/>
                    <w:jc w:val="center"/>
                  </w:pPr>
                  <w:r>
                    <w:t>х</w:t>
                  </w:r>
                </w:p>
              </w:tc>
            </w:tr>
          </w:tbl>
          <w:p w:rsidR="0039648E" w:rsidRPr="00BF1EC1" w:rsidRDefault="00E67AE8" w:rsidP="003F7C57">
            <w:pPr>
              <w:spacing w:after="45" w:line="240" w:lineRule="auto"/>
              <w:ind w:left="360"/>
              <w:jc w:val="both"/>
              <w:rPr>
                <w:rFonts w:ascii="Arial" w:hAnsi="Arial" w:cs="Arial"/>
                <w:vanish/>
                <w:color w:val="000000"/>
                <w:sz w:val="20"/>
                <w:szCs w:val="20"/>
              </w:rPr>
            </w:pPr>
            <w:hyperlink r:id="rId6" w:history="1">
              <w:r w:rsidR="0039648E" w:rsidRPr="00BF1EC1">
                <w:rPr>
                  <w:rStyle w:val="a3"/>
                  <w:vanish/>
                </w:rPr>
                <w:t>Всем</w:t>
              </w:r>
            </w:hyperlink>
          </w:p>
        </w:tc>
      </w:tr>
    </w:tbl>
    <w:p w:rsidR="003B63DF" w:rsidRDefault="003B63DF"/>
    <w:sectPr w:rsidR="003B63DF" w:rsidSect="003F7C5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788"/>
    <w:multiLevelType w:val="multilevel"/>
    <w:tmpl w:val="F548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E34C8"/>
    <w:multiLevelType w:val="multilevel"/>
    <w:tmpl w:val="578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95A0A"/>
    <w:multiLevelType w:val="multilevel"/>
    <w:tmpl w:val="E83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C11B0"/>
    <w:multiLevelType w:val="multilevel"/>
    <w:tmpl w:val="9A16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E4BC5"/>
    <w:multiLevelType w:val="multilevel"/>
    <w:tmpl w:val="01B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0388"/>
    <w:multiLevelType w:val="multilevel"/>
    <w:tmpl w:val="3E0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A1303"/>
    <w:multiLevelType w:val="multilevel"/>
    <w:tmpl w:val="40D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4D16D2"/>
    <w:multiLevelType w:val="multilevel"/>
    <w:tmpl w:val="46CC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7D383C"/>
    <w:multiLevelType w:val="multilevel"/>
    <w:tmpl w:val="310E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03680"/>
    <w:multiLevelType w:val="multilevel"/>
    <w:tmpl w:val="2D8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5100"/>
    <w:multiLevelType w:val="multilevel"/>
    <w:tmpl w:val="670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9335D"/>
    <w:multiLevelType w:val="multilevel"/>
    <w:tmpl w:val="8F0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36F47"/>
    <w:multiLevelType w:val="multilevel"/>
    <w:tmpl w:val="816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A2F33"/>
    <w:multiLevelType w:val="multilevel"/>
    <w:tmpl w:val="F10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981195"/>
    <w:multiLevelType w:val="multilevel"/>
    <w:tmpl w:val="548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24F22"/>
    <w:multiLevelType w:val="multilevel"/>
    <w:tmpl w:val="3A3E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253BE"/>
    <w:multiLevelType w:val="multilevel"/>
    <w:tmpl w:val="D50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20A20"/>
    <w:multiLevelType w:val="multilevel"/>
    <w:tmpl w:val="583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B5BD0"/>
    <w:multiLevelType w:val="multilevel"/>
    <w:tmpl w:val="170C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A1D89"/>
    <w:multiLevelType w:val="multilevel"/>
    <w:tmpl w:val="751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E34012"/>
    <w:multiLevelType w:val="multilevel"/>
    <w:tmpl w:val="6A8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D68E0"/>
    <w:multiLevelType w:val="multilevel"/>
    <w:tmpl w:val="2CA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2043"/>
    <w:multiLevelType w:val="multilevel"/>
    <w:tmpl w:val="A148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36D4A"/>
    <w:multiLevelType w:val="multilevel"/>
    <w:tmpl w:val="F028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93357B"/>
    <w:multiLevelType w:val="multilevel"/>
    <w:tmpl w:val="BE1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6F4840"/>
    <w:multiLevelType w:val="multilevel"/>
    <w:tmpl w:val="22D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1153A6"/>
    <w:multiLevelType w:val="multilevel"/>
    <w:tmpl w:val="C20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527843"/>
    <w:multiLevelType w:val="multilevel"/>
    <w:tmpl w:val="0B5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6436F7"/>
    <w:multiLevelType w:val="multilevel"/>
    <w:tmpl w:val="B8C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0C09D4"/>
    <w:multiLevelType w:val="multilevel"/>
    <w:tmpl w:val="63C8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0103C"/>
    <w:multiLevelType w:val="multilevel"/>
    <w:tmpl w:val="E63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245AFA"/>
    <w:multiLevelType w:val="multilevel"/>
    <w:tmpl w:val="CF2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BD388D"/>
    <w:multiLevelType w:val="multilevel"/>
    <w:tmpl w:val="5E3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07C1FA1"/>
    <w:multiLevelType w:val="multilevel"/>
    <w:tmpl w:val="2B7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566CD1"/>
    <w:multiLevelType w:val="multilevel"/>
    <w:tmpl w:val="B50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F200E4"/>
    <w:multiLevelType w:val="multilevel"/>
    <w:tmpl w:val="9E5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0D7EB8"/>
    <w:multiLevelType w:val="multilevel"/>
    <w:tmpl w:val="751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E73896"/>
    <w:multiLevelType w:val="multilevel"/>
    <w:tmpl w:val="013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5A4A38"/>
    <w:multiLevelType w:val="multilevel"/>
    <w:tmpl w:val="396C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F715D5"/>
    <w:multiLevelType w:val="multilevel"/>
    <w:tmpl w:val="A7C8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2"/>
  </w:num>
  <w:num w:numId="3">
    <w:abstractNumId w:val="36"/>
  </w:num>
  <w:num w:numId="4">
    <w:abstractNumId w:val="19"/>
  </w:num>
  <w:num w:numId="5">
    <w:abstractNumId w:val="14"/>
  </w:num>
  <w:num w:numId="6">
    <w:abstractNumId w:val="12"/>
  </w:num>
  <w:num w:numId="7">
    <w:abstractNumId w:val="27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33"/>
  </w:num>
  <w:num w:numId="13">
    <w:abstractNumId w:val="10"/>
  </w:num>
  <w:num w:numId="14">
    <w:abstractNumId w:val="38"/>
  </w:num>
  <w:num w:numId="15">
    <w:abstractNumId w:val="17"/>
  </w:num>
  <w:num w:numId="16">
    <w:abstractNumId w:val="28"/>
  </w:num>
  <w:num w:numId="17">
    <w:abstractNumId w:val="22"/>
  </w:num>
  <w:num w:numId="18">
    <w:abstractNumId w:val="37"/>
  </w:num>
  <w:num w:numId="19">
    <w:abstractNumId w:val="23"/>
  </w:num>
  <w:num w:numId="20">
    <w:abstractNumId w:val="24"/>
  </w:num>
  <w:num w:numId="21">
    <w:abstractNumId w:val="30"/>
  </w:num>
  <w:num w:numId="22">
    <w:abstractNumId w:val="34"/>
  </w:num>
  <w:num w:numId="23">
    <w:abstractNumId w:val="31"/>
  </w:num>
  <w:num w:numId="24">
    <w:abstractNumId w:val="20"/>
  </w:num>
  <w:num w:numId="25">
    <w:abstractNumId w:val="35"/>
  </w:num>
  <w:num w:numId="26">
    <w:abstractNumId w:val="16"/>
  </w:num>
  <w:num w:numId="27">
    <w:abstractNumId w:val="26"/>
  </w:num>
  <w:num w:numId="28">
    <w:abstractNumId w:val="39"/>
  </w:num>
  <w:num w:numId="29">
    <w:abstractNumId w:val="21"/>
  </w:num>
  <w:num w:numId="30">
    <w:abstractNumId w:val="5"/>
  </w:num>
  <w:num w:numId="31">
    <w:abstractNumId w:val="1"/>
  </w:num>
  <w:num w:numId="32">
    <w:abstractNumId w:val="3"/>
  </w:num>
  <w:num w:numId="33">
    <w:abstractNumId w:val="11"/>
  </w:num>
  <w:num w:numId="34">
    <w:abstractNumId w:val="6"/>
  </w:num>
  <w:num w:numId="35">
    <w:abstractNumId w:val="29"/>
  </w:num>
  <w:num w:numId="36">
    <w:abstractNumId w:val="18"/>
  </w:num>
  <w:num w:numId="37">
    <w:abstractNumId w:val="25"/>
  </w:num>
  <w:num w:numId="38">
    <w:abstractNumId w:val="9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48E"/>
    <w:rsid w:val="0015022D"/>
    <w:rsid w:val="00196877"/>
    <w:rsid w:val="001A2EF9"/>
    <w:rsid w:val="002336EB"/>
    <w:rsid w:val="00256D5E"/>
    <w:rsid w:val="003900D8"/>
    <w:rsid w:val="0039648E"/>
    <w:rsid w:val="003B63DF"/>
    <w:rsid w:val="003F7C57"/>
    <w:rsid w:val="005B4CAD"/>
    <w:rsid w:val="006A0B75"/>
    <w:rsid w:val="006F6E00"/>
    <w:rsid w:val="00AF3F81"/>
    <w:rsid w:val="00B701D8"/>
    <w:rsid w:val="00BF1EC1"/>
    <w:rsid w:val="00D9212B"/>
    <w:rsid w:val="00E468C9"/>
    <w:rsid w:val="00E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8E"/>
  </w:style>
  <w:style w:type="paragraph" w:styleId="2">
    <w:name w:val="heading 2"/>
    <w:basedOn w:val="a"/>
    <w:link w:val="20"/>
    <w:uiPriority w:val="9"/>
    <w:qFormat/>
    <w:rsid w:val="0039648E"/>
    <w:pPr>
      <w:pBdr>
        <w:bottom w:val="single" w:sz="6" w:space="0" w:color="CCCCCC"/>
      </w:pBdr>
      <w:spacing w:before="195" w:after="150" w:line="240" w:lineRule="auto"/>
      <w:jc w:val="center"/>
      <w:outlineLvl w:val="1"/>
    </w:pPr>
    <w:rPr>
      <w:rFonts w:ascii="Arial" w:eastAsia="Times New Roman" w:hAnsi="Arial" w:cs="Arial"/>
      <w:b/>
      <w:bCs/>
      <w:caps/>
      <w:color w:val="00009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48E"/>
    <w:rPr>
      <w:rFonts w:ascii="Arial" w:eastAsia="Times New Roman" w:hAnsi="Arial" w:cs="Arial"/>
      <w:b/>
      <w:bCs/>
      <w:caps/>
      <w:color w:val="00009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64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4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26.ru/taxonomy/term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Старокрымский УВК №1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Гуртовая</dc:creator>
  <cp:keywords/>
  <dc:description/>
  <cp:lastModifiedBy>RePack by Diakov</cp:lastModifiedBy>
  <cp:revision>18</cp:revision>
  <cp:lastPrinted>2010-04-06T02:13:00Z</cp:lastPrinted>
  <dcterms:created xsi:type="dcterms:W3CDTF">2011-05-04T07:25:00Z</dcterms:created>
  <dcterms:modified xsi:type="dcterms:W3CDTF">2010-04-06T02:16:00Z</dcterms:modified>
</cp:coreProperties>
</file>