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A1" w:rsidRDefault="00810FFD" w:rsidP="00B01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bookmarkStart w:id="0" w:name="block-7031856"/>
      <w:r w:rsidRPr="00A04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МУНИЦИПАЛЬНОЕ БЮДЖЕТНОЕ ОБЩЕОБРАЗОВАТЕЛЬНОЕ УЧРЕЖДЕНИЕ  «СОВЕТСКАЯ С</w:t>
      </w:r>
      <w:r w:rsidR="004D7D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РЕДНЯЯ </w:t>
      </w:r>
      <w:r w:rsidRPr="00A04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Ш</w:t>
      </w:r>
      <w:r w:rsidR="004D7D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КОЛА </w:t>
      </w:r>
      <w:r w:rsidRPr="00A04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№</w:t>
      </w:r>
      <w:r w:rsidR="004D7D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2 ИМЕНИ ГЕРОЯ СОВЕТСКОГО СОЮЗА ПЕТРА ПЕТРОВИЧА ИСАИЧКИНА</w:t>
      </w:r>
      <w:r w:rsidRPr="00A04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» СОВЕТСКОГО РАЙОНА</w:t>
      </w:r>
    </w:p>
    <w:p w:rsidR="00810FFD" w:rsidRPr="00A04FDE" w:rsidRDefault="00810FFD" w:rsidP="00B01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A04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РЕСПУБЛИКИ КРЫМ</w:t>
      </w:r>
    </w:p>
    <w:p w:rsidR="00810FFD" w:rsidRPr="00A04FDE" w:rsidRDefault="00810FFD" w:rsidP="00810F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:rsidR="00611DD5" w:rsidRPr="00361E66" w:rsidRDefault="00611DD5">
      <w:pPr>
        <w:spacing w:after="0" w:line="408" w:lineRule="auto"/>
        <w:ind w:left="120"/>
        <w:jc w:val="center"/>
        <w:rPr>
          <w:lang w:val="ru-RU"/>
        </w:rPr>
      </w:pPr>
    </w:p>
    <w:p w:rsidR="00611DD5" w:rsidRPr="00810FFD" w:rsidRDefault="00611DD5">
      <w:pPr>
        <w:spacing w:after="0"/>
        <w:ind w:left="120"/>
        <w:rPr>
          <w:sz w:val="24"/>
          <w:szCs w:val="24"/>
          <w:lang w:val="ru-RU"/>
        </w:rPr>
      </w:pPr>
    </w:p>
    <w:p w:rsidR="00611DD5" w:rsidRPr="00810FFD" w:rsidRDefault="00605515">
      <w:pPr>
        <w:spacing w:after="0"/>
        <w:ind w:left="120"/>
        <w:rPr>
          <w:sz w:val="24"/>
          <w:szCs w:val="24"/>
          <w:lang w:val="ru-RU"/>
        </w:rPr>
      </w:pPr>
      <w:r w:rsidRPr="00810FF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611DD5" w:rsidRPr="00810FFD" w:rsidRDefault="00611DD5">
      <w:pPr>
        <w:spacing w:after="0"/>
        <w:ind w:left="120"/>
        <w:rPr>
          <w:sz w:val="24"/>
          <w:szCs w:val="24"/>
          <w:lang w:val="ru-RU"/>
        </w:rPr>
      </w:pPr>
    </w:p>
    <w:p w:rsidR="00611DD5" w:rsidRPr="00810FFD" w:rsidRDefault="00611DD5">
      <w:pPr>
        <w:spacing w:after="0"/>
        <w:ind w:left="120"/>
        <w:rPr>
          <w:sz w:val="28"/>
          <w:szCs w:val="28"/>
          <w:lang w:val="ru-RU"/>
        </w:rPr>
      </w:pPr>
    </w:p>
    <w:p w:rsidR="00611DD5" w:rsidRPr="00810FFD" w:rsidRDefault="00611DD5">
      <w:pPr>
        <w:spacing w:after="0"/>
        <w:ind w:left="120"/>
        <w:rPr>
          <w:sz w:val="28"/>
          <w:szCs w:val="28"/>
          <w:lang w:val="ru-RU"/>
        </w:rPr>
      </w:pPr>
    </w:p>
    <w:p w:rsidR="00611DD5" w:rsidRPr="00810FFD" w:rsidRDefault="00605515" w:rsidP="00810FF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810FF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11DD5" w:rsidRPr="00810FFD" w:rsidRDefault="00605515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810FFD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учебного предмета «Химия»</w:t>
      </w:r>
    </w:p>
    <w:p w:rsidR="00611DD5" w:rsidRPr="00505B0A" w:rsidRDefault="00605515">
      <w:pPr>
        <w:spacing w:after="0" w:line="408" w:lineRule="auto"/>
        <w:ind w:left="120"/>
        <w:jc w:val="center"/>
        <w:rPr>
          <w:b/>
          <w:bCs/>
          <w:sz w:val="28"/>
          <w:szCs w:val="28"/>
          <w:lang w:val="ru-RU"/>
        </w:rPr>
      </w:pPr>
      <w:r w:rsidRPr="00505B0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для обучающихся 8 </w:t>
      </w:r>
      <w:r w:rsidRPr="00505B0A">
        <w:rPr>
          <w:rFonts w:ascii="Calibri" w:hAnsi="Calibri"/>
          <w:b/>
          <w:bCs/>
          <w:color w:val="000000"/>
          <w:sz w:val="28"/>
          <w:szCs w:val="28"/>
          <w:lang w:val="ru-RU"/>
        </w:rPr>
        <w:t xml:space="preserve">– </w:t>
      </w:r>
      <w:r w:rsidRPr="00505B0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9 классов </w:t>
      </w:r>
    </w:p>
    <w:p w:rsidR="004D7DDA" w:rsidRDefault="004D7DD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DDA" w:rsidRDefault="004D7DD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DDA" w:rsidRDefault="004D7DD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DDA" w:rsidRDefault="004D7DD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1DD5" w:rsidRPr="004D7DDA" w:rsidRDefault="004D7DD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соответствует федеральной рабочей программе основного общего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твержденной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министерства просвещения Российской Федерации от 18.05.2023 №370</w:t>
      </w:r>
    </w:p>
    <w:p w:rsidR="00611DD5" w:rsidRPr="00810FFD" w:rsidRDefault="00611D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11DD5" w:rsidRDefault="00611D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7DDA" w:rsidRDefault="004D7DD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7DDA" w:rsidRDefault="004D7DD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7DDA" w:rsidRDefault="004D7DD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7DDA" w:rsidRDefault="004D7DD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7DDA" w:rsidRDefault="004D7DD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7DDA" w:rsidRDefault="004D7DD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D7DDA" w:rsidRPr="00810FFD" w:rsidRDefault="004D7DD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11DD5" w:rsidRDefault="00611DD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10FFD" w:rsidRDefault="00810FF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10FFD" w:rsidRDefault="00810FF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10FFD" w:rsidRDefault="00810FF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10FFD" w:rsidRDefault="00810FF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10FFD" w:rsidRPr="00810FFD" w:rsidRDefault="00810FF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11DD5" w:rsidRDefault="00605515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10FF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1" w:name="ea1153b0-1c57-4e3e-bd72-9418d6c953dd"/>
      <w:r w:rsidRPr="00810FFD">
        <w:rPr>
          <w:rFonts w:ascii="Times New Roman" w:hAnsi="Times New Roman"/>
          <w:b/>
          <w:color w:val="000000"/>
          <w:sz w:val="24"/>
          <w:szCs w:val="24"/>
          <w:lang w:val="ru-RU"/>
        </w:rPr>
        <w:t>п</w:t>
      </w:r>
      <w:proofErr w:type="gramStart"/>
      <w:r w:rsidRPr="00810FFD">
        <w:rPr>
          <w:rFonts w:ascii="Times New Roman" w:hAnsi="Times New Roman"/>
          <w:b/>
          <w:color w:val="000000"/>
          <w:sz w:val="24"/>
          <w:szCs w:val="24"/>
          <w:lang w:val="ru-RU"/>
        </w:rPr>
        <w:t>.С</w:t>
      </w:r>
      <w:proofErr w:type="gramEnd"/>
      <w:r w:rsidRPr="00810FFD">
        <w:rPr>
          <w:rFonts w:ascii="Times New Roman" w:hAnsi="Times New Roman"/>
          <w:b/>
          <w:color w:val="000000"/>
          <w:sz w:val="24"/>
          <w:szCs w:val="24"/>
          <w:lang w:val="ru-RU"/>
        </w:rPr>
        <w:t>оветский</w:t>
      </w:r>
      <w:bookmarkEnd w:id="1"/>
      <w:r w:rsidRPr="00810FF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2" w:name="ae8dfc76-3a09-41e0-9709-3fc2ade1ca6e"/>
      <w:r w:rsidRPr="00810FFD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2"/>
      <w:r w:rsidRPr="00810FF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810FF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10FFD" w:rsidRDefault="00810FFD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11DD5" w:rsidRPr="004D7DDA" w:rsidRDefault="0060551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7031857"/>
      <w:bookmarkEnd w:id="0"/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11DD5" w:rsidRPr="004D7DDA" w:rsidRDefault="0060551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40F07" w:rsidRPr="004D7DDA" w:rsidRDefault="00240F07" w:rsidP="00240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Рабочая программа по химии на уровень основного общего образования для обучающихся 5–9-х классов МБОУ «Советская СШ №</w:t>
      </w:r>
      <w:r w:rsidR="004D7DDA"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2 Имени Героя Советского Союза Петра Петровича </w:t>
      </w:r>
      <w:proofErr w:type="spellStart"/>
      <w:r w:rsidR="004D7DDA"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Исаичкина</w:t>
      </w:r>
      <w:proofErr w:type="spellEnd"/>
      <w:r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 разработана в соответствии с требованиями:</w:t>
      </w:r>
    </w:p>
    <w:p w:rsidR="00240F07" w:rsidRPr="004D7DDA" w:rsidRDefault="00A53B7E" w:rsidP="00240F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hyperlink r:id="rId7" w:anchor="/document/99/902389617/" w:history="1"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>Федерального закона от 29.12.2012 № 273-ФЗ</w:t>
        </w:r>
      </w:hyperlink>
      <w:r w:rsidR="00240F07"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«Об образовании в Российской Федерации»;</w:t>
      </w:r>
    </w:p>
    <w:p w:rsidR="00240F07" w:rsidRPr="004D7DDA" w:rsidRDefault="00A53B7E" w:rsidP="00240F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hyperlink r:id="rId8" w:anchor="/document/99/607175848/" w:tgtFrame="_self" w:history="1"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 xml:space="preserve">приказа </w:t>
        </w:r>
        <w:proofErr w:type="spellStart"/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>Минпросвещения</w:t>
        </w:r>
        <w:proofErr w:type="spellEnd"/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 xml:space="preserve"> от 31.05.2021 № 287</w:t>
        </w:r>
      </w:hyperlink>
      <w:r w:rsidR="00240F07"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240F07" w:rsidRPr="004D7DDA" w:rsidRDefault="00A53B7E" w:rsidP="00240F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hyperlink r:id="rId9" w:anchor="/document/97/508623/infobar-attachment/" w:tgtFrame="_self" w:history="1"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 xml:space="preserve">приказа </w:t>
        </w:r>
        <w:proofErr w:type="spellStart"/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>Минпросвещения</w:t>
        </w:r>
        <w:proofErr w:type="spellEnd"/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 xml:space="preserve"> от 18.05.2023 № 370</w:t>
        </w:r>
      </w:hyperlink>
      <w:r w:rsidR="00240F07"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«Об утверждении федеральной образовательной программы основного общего образования»;</w:t>
      </w:r>
    </w:p>
    <w:p w:rsidR="00240F07" w:rsidRPr="004D7DDA" w:rsidRDefault="00A53B7E" w:rsidP="00240F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hyperlink r:id="rId10" w:anchor="/document/99/603340708/" w:history="1"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 xml:space="preserve">приказа </w:t>
        </w:r>
        <w:proofErr w:type="spellStart"/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>Минпросвещения</w:t>
        </w:r>
        <w:proofErr w:type="spellEnd"/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 xml:space="preserve"> от 22.03.2021 № 115</w:t>
        </w:r>
      </w:hyperlink>
      <w:r w:rsidR="00240F07"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240F07" w:rsidRPr="004D7DDA" w:rsidRDefault="00A53B7E" w:rsidP="00240F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hyperlink r:id="rId11" w:anchor="/document/99/566085656/ZAP23UG3D9/" w:history="1"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>СП 2.4.3648-20</w:t>
        </w:r>
      </w:hyperlink>
      <w:r w:rsidR="00240F07"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утвержденных </w:t>
      </w:r>
      <w:hyperlink r:id="rId12" w:anchor="/document/99/566085656/" w:history="1"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>постановлением главного санитарного врача от 28.09.2020 № 28</w:t>
        </w:r>
      </w:hyperlink>
      <w:r w:rsidR="00240F07"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;</w:t>
      </w:r>
    </w:p>
    <w:p w:rsidR="00240F07" w:rsidRPr="004D7DDA" w:rsidRDefault="00A53B7E" w:rsidP="00240F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hyperlink r:id="rId13" w:anchor="/document/99/573500115/XA00LVA2M9/" w:history="1"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>СанПиН 1.2.3685-21</w:t>
        </w:r>
      </w:hyperlink>
      <w:r w:rsidR="00240F07"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утвержденных </w:t>
      </w:r>
      <w:hyperlink r:id="rId14" w:anchor="/document/99/573500115/" w:history="1">
        <w:r w:rsidR="00240F07" w:rsidRPr="004D7DDA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val="ru-RU" w:eastAsia="ru-RU"/>
          </w:rPr>
          <w:t>постановлением главного санитарного врача от 28.01.2021 № 2</w:t>
        </w:r>
      </w:hyperlink>
      <w:r w:rsidR="00240F07"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;</w:t>
      </w:r>
    </w:p>
    <w:p w:rsidR="00240F07" w:rsidRPr="004D7DDA" w:rsidRDefault="00240F07" w:rsidP="00240F07">
      <w:pPr>
        <w:numPr>
          <w:ilvl w:val="0"/>
          <w:numId w:val="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D7D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учебного плана учебного плана основного общего образования , утвержденного  приказом МБОУ</w:t>
      </w:r>
      <w:r w:rsidR="006E6F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D7D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6F8D">
        <w:rPr>
          <w:rFonts w:ascii="Times New Roman" w:eastAsia="Times New Roman" w:hAnsi="Times New Roman"/>
          <w:color w:val="222222"/>
          <w:sz w:val="24"/>
          <w:szCs w:val="24"/>
          <w:lang w:val="ru-RU" w:eastAsia="ru-RU"/>
        </w:rPr>
        <w:t xml:space="preserve">«Советская СШ №2 Имени Героя Советского Союза Петра Петровича </w:t>
      </w:r>
      <w:proofErr w:type="spellStart"/>
      <w:r w:rsidR="006E6F8D">
        <w:rPr>
          <w:rFonts w:ascii="Times New Roman" w:eastAsia="Times New Roman" w:hAnsi="Times New Roman"/>
          <w:color w:val="222222"/>
          <w:sz w:val="24"/>
          <w:szCs w:val="24"/>
          <w:lang w:val="ru-RU" w:eastAsia="ru-RU"/>
        </w:rPr>
        <w:t>Исаичкина</w:t>
      </w:r>
      <w:proofErr w:type="spellEnd"/>
      <w:r w:rsidR="006E6F8D">
        <w:rPr>
          <w:rFonts w:ascii="Times New Roman" w:eastAsia="Times New Roman" w:hAnsi="Times New Roman"/>
          <w:color w:val="222222"/>
          <w:sz w:val="24"/>
          <w:szCs w:val="24"/>
          <w:lang w:val="ru-RU" w:eastAsia="ru-RU"/>
        </w:rPr>
        <w:t>»</w:t>
      </w:r>
      <w:r w:rsidRPr="004D7D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30.08.2023 № 186  «Об утверждении основных образовательных программ;</w:t>
      </w:r>
    </w:p>
    <w:p w:rsidR="00240F07" w:rsidRPr="004D7DDA" w:rsidRDefault="00240F07" w:rsidP="00240F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положения о </w:t>
      </w:r>
      <w:r w:rsidRPr="004D7DD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рабочих программах учебных предметов, учебных курсов (в том числе внеурочной деятельности), учебных модулей в соответствии с требованиями ФГОС и ФОП начального общего, основного общего и среднего общего образования в МБОУ </w:t>
      </w:r>
      <w:r w:rsidR="006E6F8D">
        <w:rPr>
          <w:rFonts w:ascii="Times New Roman" w:eastAsia="Times New Roman" w:hAnsi="Times New Roman"/>
          <w:color w:val="222222"/>
          <w:sz w:val="24"/>
          <w:szCs w:val="24"/>
          <w:lang w:val="ru-RU" w:eastAsia="ru-RU"/>
        </w:rPr>
        <w:t xml:space="preserve">«Советская СШ №2 Имени Героя Советского Союза Петра Петровича </w:t>
      </w:r>
      <w:proofErr w:type="spellStart"/>
      <w:r w:rsidR="006E6F8D">
        <w:rPr>
          <w:rFonts w:ascii="Times New Roman" w:eastAsia="Times New Roman" w:hAnsi="Times New Roman"/>
          <w:color w:val="222222"/>
          <w:sz w:val="24"/>
          <w:szCs w:val="24"/>
          <w:lang w:val="ru-RU" w:eastAsia="ru-RU"/>
        </w:rPr>
        <w:t>Исаичкина</w:t>
      </w:r>
      <w:proofErr w:type="spellEnd"/>
      <w:r w:rsidR="006E6F8D">
        <w:rPr>
          <w:rFonts w:ascii="Times New Roman" w:eastAsia="Times New Roman" w:hAnsi="Times New Roman"/>
          <w:color w:val="222222"/>
          <w:sz w:val="24"/>
          <w:szCs w:val="24"/>
          <w:lang w:val="ru-RU" w:eastAsia="ru-RU"/>
        </w:rPr>
        <w:t>»</w:t>
      </w:r>
    </w:p>
    <w:p w:rsidR="00240F07" w:rsidRPr="004D7DDA" w:rsidRDefault="00240F07" w:rsidP="00240F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D7D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федеральной рабочей программы по учебному предмету «Химия».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химии: 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атомно­-молекулярного учения как основы всего естествознания;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Периодического закона Д. И. Менделеева как основного закона химии;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учения о строении атома и химической связи;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об электролитической диссоциации веществ в растворах.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 изучении химии на уровне основного общего образования важное значение приобрели такие цели, как: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Calibri" w:hAnsi="Calibri"/>
          <w:color w:val="333333"/>
          <w:sz w:val="24"/>
          <w:szCs w:val="24"/>
          <w:lang w:val="ru-RU"/>
        </w:rPr>
        <w:t>–</w:t>
      </w:r>
      <w:r w:rsidRPr="004D7DDA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4" w:name="9012e5c9-2e66-40e9-9799-caf6f2595164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4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611DD5" w:rsidRPr="004D7DDA" w:rsidRDefault="0060551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11DD5" w:rsidRPr="004D7DDA" w:rsidRDefault="0060551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611DD5" w:rsidRPr="004D7DDA" w:rsidRDefault="00611DD5">
      <w:pPr>
        <w:rPr>
          <w:sz w:val="24"/>
          <w:szCs w:val="24"/>
          <w:lang w:val="ru-RU"/>
        </w:rPr>
        <w:sectPr w:rsidR="00611DD5" w:rsidRPr="004D7DDA">
          <w:footerReference w:type="default" r:id="rId15"/>
          <w:pgSz w:w="11906" w:h="16383"/>
          <w:pgMar w:top="1134" w:right="850" w:bottom="1134" w:left="1701" w:header="720" w:footer="720" w:gutter="0"/>
          <w:cols w:space="720"/>
        </w:sectPr>
      </w:pPr>
    </w:p>
    <w:p w:rsidR="00611DD5" w:rsidRPr="004D7DDA" w:rsidRDefault="0060551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7031858"/>
      <w:bookmarkEnd w:id="3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bookmarkStart w:id="6" w:name="block-7031860"/>
      <w:bookmarkEnd w:id="5"/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ХИМИИ НА УРОВНЕ ОСНОВНОГО ОБЩЕГО ОБРАЗОВАНИЯ</w:t>
      </w:r>
    </w:p>
    <w:p w:rsidR="00611DD5" w:rsidRPr="004D7DDA" w:rsidRDefault="0061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учебно­исследовательской</w:t>
      </w:r>
      <w:proofErr w:type="spellEnd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38318759"/>
      <w:bookmarkEnd w:id="7"/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 безопасности при обращении с химическими веществами в быту и реальной жизни;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8" w:name="_Toc138318760"/>
      <w:bookmarkStart w:id="9" w:name="_Toc134720971"/>
      <w:bookmarkEnd w:id="8"/>
      <w:bookmarkEnd w:id="9"/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классе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орбиталь</w:t>
      </w:r>
      <w:proofErr w:type="spellEnd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611DD5" w:rsidRPr="004D7DDA" w:rsidRDefault="0060551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611DD5" w:rsidRPr="004D7DDA" w:rsidRDefault="006055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классе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611DD5" w:rsidRPr="004D7DDA" w:rsidRDefault="0060551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4D7DDA" w:rsidRPr="004D7DDA" w:rsidRDefault="004D7DD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</w:p>
    <w:p w:rsidR="00793168" w:rsidRPr="004D7DDA" w:rsidRDefault="00793168" w:rsidP="007931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793168" w:rsidRPr="004D7DDA" w:rsidRDefault="00793168" w:rsidP="007931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4D7DDA">
        <w:rPr>
          <w:rFonts w:ascii="Times New Roman" w:hAnsi="Times New Roman"/>
          <w:color w:val="000000"/>
          <w:sz w:val="24"/>
          <w:szCs w:val="24"/>
        </w:rPr>
        <w:t>II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4D7DDA">
        <w:rPr>
          <w:rFonts w:ascii="Times New Roman" w:hAnsi="Times New Roman"/>
          <w:color w:val="000000"/>
          <w:sz w:val="24"/>
          <w:szCs w:val="24"/>
        </w:rPr>
        <w:t>II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шаростержневых</w:t>
      </w:r>
      <w:proofErr w:type="spellEnd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Соли. Номенклатура солей. Физические и химические свойства солей. Получение солей.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4D7DDA">
        <w:rPr>
          <w:rFonts w:ascii="Times New Roman" w:hAnsi="Times New Roman"/>
          <w:color w:val="000000"/>
          <w:sz w:val="24"/>
          <w:szCs w:val="24"/>
        </w:rPr>
        <w:t>II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4D7DDA">
        <w:rPr>
          <w:rFonts w:ascii="Times New Roman" w:hAnsi="Times New Roman"/>
          <w:color w:val="000000"/>
          <w:sz w:val="24"/>
          <w:szCs w:val="24"/>
        </w:rPr>
        <w:t>II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длиннопериодная</w:t>
      </w:r>
      <w:proofErr w:type="spellEnd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Степень окисления. Окислительно­-восстановительные реакции. Процессы окисления и восстановления. Окислители и восстановители.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окислительно­-восстановительных реакций с использованием метода электронного баланса.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Теория электролитической диссоциации. Электролиты и </w:t>
      </w:r>
      <w:proofErr w:type="spellStart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4D7DDA">
        <w:rPr>
          <w:rFonts w:ascii="Times New Roman" w:hAnsi="Times New Roman"/>
          <w:color w:val="000000"/>
          <w:sz w:val="24"/>
          <w:szCs w:val="24"/>
        </w:rPr>
        <w:t>VI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4D7DDA">
        <w:rPr>
          <w:rFonts w:ascii="Times New Roman" w:hAnsi="Times New Roman"/>
          <w:color w:val="000000"/>
          <w:sz w:val="24"/>
          <w:szCs w:val="24"/>
        </w:rPr>
        <w:t>V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4D7DDA">
        <w:rPr>
          <w:rFonts w:ascii="Times New Roman" w:hAnsi="Times New Roman"/>
          <w:color w:val="000000"/>
          <w:sz w:val="24"/>
          <w:szCs w:val="24"/>
        </w:rPr>
        <w:t>V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4D7DDA">
        <w:rPr>
          <w:rFonts w:ascii="Times New Roman" w:hAnsi="Times New Roman"/>
          <w:color w:val="000000"/>
          <w:sz w:val="24"/>
          <w:szCs w:val="24"/>
        </w:rPr>
        <w:t>IV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4D7DDA">
        <w:rPr>
          <w:rFonts w:ascii="Times New Roman" w:hAnsi="Times New Roman"/>
          <w:color w:val="000000"/>
          <w:sz w:val="24"/>
          <w:szCs w:val="24"/>
        </w:rPr>
        <w:t>IV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реакция на карбонат-ионы. Использование карбонатов в быту, медицине, промышленности и сельском хозяйстве.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4D7DDA">
        <w:rPr>
          <w:rFonts w:ascii="Times New Roman" w:hAnsi="Times New Roman"/>
          <w:color w:val="000000"/>
          <w:sz w:val="24"/>
          <w:szCs w:val="24"/>
        </w:rPr>
        <w:t>IV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4D7DDA">
        <w:rPr>
          <w:rFonts w:ascii="Times New Roman" w:hAnsi="Times New Roman"/>
          <w:color w:val="000000"/>
          <w:sz w:val="24"/>
          <w:szCs w:val="24"/>
        </w:rPr>
        <w:t>II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4D7DDA">
        <w:rPr>
          <w:rFonts w:ascii="Times New Roman" w:hAnsi="Times New Roman"/>
          <w:color w:val="000000"/>
          <w:sz w:val="24"/>
          <w:szCs w:val="24"/>
        </w:rPr>
        <w:t>III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4D7DDA">
        <w:rPr>
          <w:rFonts w:ascii="Times New Roman" w:hAnsi="Times New Roman"/>
          <w:color w:val="000000"/>
          <w:sz w:val="24"/>
          <w:szCs w:val="24"/>
        </w:rPr>
        <w:t>II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4D7DDA">
        <w:rPr>
          <w:rFonts w:ascii="Times New Roman" w:hAnsi="Times New Roman"/>
          <w:color w:val="000000"/>
          <w:sz w:val="24"/>
          <w:szCs w:val="24"/>
        </w:rPr>
        <w:t>III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), меди (</w:t>
      </w:r>
      <w:r w:rsidRPr="004D7DDA">
        <w:rPr>
          <w:rFonts w:ascii="Times New Roman" w:hAnsi="Times New Roman"/>
          <w:color w:val="000000"/>
          <w:sz w:val="24"/>
          <w:szCs w:val="24"/>
        </w:rPr>
        <w:t>II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793168" w:rsidRPr="004D7DDA" w:rsidRDefault="00793168" w:rsidP="007931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793168" w:rsidRPr="004D7DDA" w:rsidRDefault="00793168" w:rsidP="00793168">
      <w:pPr>
        <w:rPr>
          <w:sz w:val="24"/>
          <w:szCs w:val="24"/>
          <w:lang w:val="ru-RU"/>
        </w:rPr>
        <w:sectPr w:rsidR="00793168" w:rsidRPr="004D7DDA">
          <w:pgSz w:w="11906" w:h="16383"/>
          <w:pgMar w:top="1134" w:right="850" w:bottom="1134" w:left="1701" w:header="720" w:footer="720" w:gutter="0"/>
          <w:cols w:space="720"/>
        </w:sectPr>
      </w:pPr>
      <w:r w:rsidRPr="004D7DDA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611DD5" w:rsidRPr="004D7DDA" w:rsidRDefault="00605515">
      <w:pPr>
        <w:spacing w:after="0"/>
        <w:ind w:left="120"/>
        <w:rPr>
          <w:sz w:val="24"/>
          <w:szCs w:val="24"/>
        </w:rPr>
      </w:pPr>
      <w:bookmarkStart w:id="10" w:name="block-7031855"/>
      <w:bookmarkEnd w:id="6"/>
      <w:r w:rsidRPr="004D7DD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D7DDA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11DD5" w:rsidRPr="004D7DDA" w:rsidRDefault="00605515">
      <w:pPr>
        <w:spacing w:after="0"/>
        <w:ind w:left="120"/>
        <w:rPr>
          <w:sz w:val="24"/>
          <w:szCs w:val="24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3348"/>
        <w:gridCol w:w="1489"/>
        <w:gridCol w:w="2263"/>
        <w:gridCol w:w="2347"/>
        <w:gridCol w:w="3748"/>
      </w:tblGrid>
      <w:tr w:rsidR="00611DD5" w:rsidRPr="004D7DD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Водород.Понятие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79316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D7DD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неорганических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Строение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атомов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Химическая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связь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Окислительно-восстановительные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</w:tr>
    </w:tbl>
    <w:p w:rsidR="00611DD5" w:rsidRPr="004D7DDA" w:rsidRDefault="00611DD5">
      <w:pPr>
        <w:rPr>
          <w:sz w:val="24"/>
          <w:szCs w:val="24"/>
        </w:rPr>
        <w:sectPr w:rsidR="00611DD5" w:rsidRPr="004D7D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DD5" w:rsidRPr="004D7DDA" w:rsidRDefault="00605515">
      <w:pPr>
        <w:spacing w:after="0"/>
        <w:ind w:left="120"/>
        <w:rPr>
          <w:sz w:val="24"/>
          <w:szCs w:val="24"/>
        </w:rPr>
      </w:pPr>
      <w:r w:rsidRPr="004D7DD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3050"/>
      </w:tblGrid>
      <w:tr w:rsidR="00611DD5" w:rsidRPr="004D7DD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1DD5" w:rsidRPr="004D7DDA" w:rsidRDefault="00611D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Вещество и химические реакции</w:t>
            </w: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Неметаллы и их соединения</w:t>
            </w: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VII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Сера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А-группы. Углерод и </w:t>
            </w:r>
            <w:proofErr w:type="gramStart"/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кремний</w:t>
            </w:r>
            <w:proofErr w:type="gramEnd"/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Металлы и их соединения</w:t>
            </w: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Химия и окружающая среда</w:t>
            </w: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</w:tr>
      <w:tr w:rsidR="00611DD5" w:rsidRPr="006E6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D7DD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11DD5" w:rsidRPr="004D7D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0551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DD5" w:rsidRPr="004D7DDA" w:rsidRDefault="00611DD5">
            <w:pPr>
              <w:rPr>
                <w:sz w:val="24"/>
                <w:szCs w:val="24"/>
              </w:rPr>
            </w:pPr>
          </w:p>
        </w:tc>
      </w:tr>
    </w:tbl>
    <w:p w:rsidR="00611DD5" w:rsidRPr="004D7DDA" w:rsidRDefault="00611DD5">
      <w:pPr>
        <w:rPr>
          <w:sz w:val="24"/>
          <w:szCs w:val="24"/>
        </w:rPr>
        <w:sectPr w:rsidR="00611DD5" w:rsidRPr="004D7D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168" w:rsidRPr="004D7DDA" w:rsidRDefault="00793168" w:rsidP="00793168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bookmarkStart w:id="11" w:name="block-7031859"/>
      <w:bookmarkEnd w:id="10"/>
    </w:p>
    <w:tbl>
      <w:tblPr>
        <w:tblStyle w:val="21"/>
        <w:tblW w:w="0" w:type="auto"/>
        <w:tblLook w:val="04A0"/>
      </w:tblPr>
      <w:tblGrid>
        <w:gridCol w:w="988"/>
        <w:gridCol w:w="8640"/>
      </w:tblGrid>
      <w:tr w:rsidR="00793168" w:rsidRPr="004D7DDA" w:rsidTr="00F07298">
        <w:tc>
          <w:tcPr>
            <w:tcW w:w="988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№</w:t>
            </w:r>
          </w:p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640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оценочной процедуры</w:t>
            </w:r>
          </w:p>
        </w:tc>
      </w:tr>
      <w:tr w:rsidR="00793168" w:rsidRPr="004D7DDA" w:rsidTr="00F07298">
        <w:tc>
          <w:tcPr>
            <w:tcW w:w="9628" w:type="dxa"/>
            <w:gridSpan w:val="2"/>
          </w:tcPr>
          <w:p w:rsidR="00793168" w:rsidRPr="004D7DDA" w:rsidRDefault="00793168" w:rsidP="0079316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793168" w:rsidRPr="006E6F8D" w:rsidTr="00F07298">
        <w:tc>
          <w:tcPr>
            <w:tcW w:w="988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№1 по теме  «</w:t>
            </w:r>
            <w:r w:rsidR="001273A0"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Вещества и химические реакции</w:t>
            </w: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793168" w:rsidRPr="006E6F8D" w:rsidTr="00F07298">
        <w:tc>
          <w:tcPr>
            <w:tcW w:w="988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№2 по теме «</w:t>
            </w:r>
            <w:proofErr w:type="spellStart"/>
            <w:r w:rsidR="00EE27A4"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Воздух.Кислород.Водород</w:t>
            </w:r>
            <w:proofErr w:type="spellEnd"/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93168" w:rsidRPr="006E6F8D" w:rsidTr="00F07298">
        <w:tc>
          <w:tcPr>
            <w:tcW w:w="988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№3 по теме «</w:t>
            </w:r>
            <w:r w:rsidR="001E1A0A"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классы неорганических соединений</w:t>
            </w: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E27A4" w:rsidRPr="004D7DDA" w:rsidTr="00F07298">
        <w:tc>
          <w:tcPr>
            <w:tcW w:w="988" w:type="dxa"/>
          </w:tcPr>
          <w:p w:rsidR="00EE27A4" w:rsidRPr="004D7DDA" w:rsidRDefault="00EE27A4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</w:tcPr>
          <w:p w:rsidR="00EE27A4" w:rsidRPr="004D7DDA" w:rsidRDefault="00EE27A4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</w:t>
            </w:r>
            <w:r w:rsidR="001E1A0A"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</w:t>
            </w:r>
            <w:r w:rsidR="001E1A0A"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Химическая связь. Окислительно-восстановительные реакции</w:t>
            </w: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93168" w:rsidRPr="004D7DDA" w:rsidTr="00F07298">
        <w:tc>
          <w:tcPr>
            <w:tcW w:w="9628" w:type="dxa"/>
            <w:gridSpan w:val="2"/>
          </w:tcPr>
          <w:p w:rsidR="00793168" w:rsidRPr="004D7DDA" w:rsidRDefault="00793168" w:rsidP="0079316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793168" w:rsidRPr="006E6F8D" w:rsidTr="00F07298">
        <w:tc>
          <w:tcPr>
            <w:tcW w:w="988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№1 по теме  «</w:t>
            </w:r>
            <w:r w:rsidR="001E1A0A"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углубление знаний основных разделов курса 8 класса</w:t>
            </w: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93168" w:rsidRPr="004D7DDA" w:rsidTr="00F07298">
        <w:tc>
          <w:tcPr>
            <w:tcW w:w="988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№2 по теме  «</w:t>
            </w:r>
            <w:r w:rsidR="001E1A0A" w:rsidRPr="004D7DDA">
              <w:rPr>
                <w:rFonts w:ascii="Times New Roman" w:hAnsi="Times New Roman"/>
                <w:color w:val="000000"/>
                <w:sz w:val="24"/>
                <w:szCs w:val="24"/>
              </w:rPr>
              <w:t>Электролитическая диссоциация. Химические реакции в растворах</w:t>
            </w: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93168" w:rsidRPr="006E6F8D" w:rsidTr="00F07298">
        <w:tc>
          <w:tcPr>
            <w:tcW w:w="988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</w:tcPr>
          <w:p w:rsidR="00793168" w:rsidRPr="004D7DDA" w:rsidRDefault="00793168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№3 по теме «</w:t>
            </w:r>
            <w:r w:rsidR="001E1A0A"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Неметаллы</w:t>
            </w: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EE27A4" w:rsidRPr="006E6F8D" w:rsidTr="00F07298">
        <w:tc>
          <w:tcPr>
            <w:tcW w:w="988" w:type="dxa"/>
          </w:tcPr>
          <w:p w:rsidR="00EE27A4" w:rsidRPr="004D7DDA" w:rsidRDefault="00EE27A4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</w:tcPr>
          <w:p w:rsidR="00EE27A4" w:rsidRPr="004D7DDA" w:rsidRDefault="00EE27A4" w:rsidP="007931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</w:t>
            </w:r>
            <w:r w:rsidR="001E1A0A"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</w:t>
            </w:r>
            <w:r w:rsidR="001E1A0A"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Металлы</w:t>
            </w:r>
            <w:r w:rsidRPr="004D7D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793168" w:rsidRPr="004D7DDA" w:rsidRDefault="00793168" w:rsidP="00793168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793168" w:rsidRPr="004D7DDA" w:rsidRDefault="00793168" w:rsidP="00793168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11DD5" w:rsidRPr="004D7DDA" w:rsidRDefault="00611DD5">
      <w:pPr>
        <w:rPr>
          <w:sz w:val="24"/>
          <w:szCs w:val="24"/>
          <w:lang w:val="ru-RU"/>
        </w:rPr>
        <w:sectPr w:rsidR="00611DD5" w:rsidRPr="004D7DD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292ED6" w:rsidRPr="004D7DDA" w:rsidRDefault="00292ED6" w:rsidP="006F3CCA">
      <w:pPr>
        <w:rPr>
          <w:sz w:val="24"/>
          <w:szCs w:val="24"/>
          <w:lang w:val="ru-RU"/>
        </w:rPr>
      </w:pPr>
    </w:p>
    <w:sectPr w:rsidR="00292ED6" w:rsidRPr="004D7DDA" w:rsidSect="00894B4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642" w:rsidRDefault="00460642" w:rsidP="00F30597">
      <w:pPr>
        <w:spacing w:after="0" w:line="240" w:lineRule="auto"/>
      </w:pPr>
      <w:r>
        <w:separator/>
      </w:r>
    </w:p>
  </w:endnote>
  <w:endnote w:type="continuationSeparator" w:id="0">
    <w:p w:rsidR="00460642" w:rsidRDefault="00460642" w:rsidP="00F3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84165"/>
      <w:docPartObj>
        <w:docPartGallery w:val="Page Numbers (Bottom of Page)"/>
        <w:docPartUnique/>
      </w:docPartObj>
    </w:sdtPr>
    <w:sdtContent>
      <w:p w:rsidR="00F30597" w:rsidRDefault="00A53B7E">
        <w:pPr>
          <w:pStyle w:val="ae"/>
          <w:jc w:val="center"/>
        </w:pPr>
        <w:r>
          <w:fldChar w:fldCharType="begin"/>
        </w:r>
        <w:r w:rsidR="00F30597">
          <w:instrText>PAGE   \* MERGEFORMAT</w:instrText>
        </w:r>
        <w:r>
          <w:fldChar w:fldCharType="separate"/>
        </w:r>
        <w:r w:rsidR="000F1F5E" w:rsidRPr="000F1F5E">
          <w:rPr>
            <w:noProof/>
            <w:lang w:val="ru-RU"/>
          </w:rPr>
          <w:t>4</w:t>
        </w:r>
        <w:r>
          <w:fldChar w:fldCharType="end"/>
        </w:r>
      </w:p>
    </w:sdtContent>
  </w:sdt>
  <w:p w:rsidR="00F30597" w:rsidRDefault="00F3059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642" w:rsidRDefault="00460642" w:rsidP="00F30597">
      <w:pPr>
        <w:spacing w:after="0" w:line="240" w:lineRule="auto"/>
      </w:pPr>
      <w:r>
        <w:separator/>
      </w:r>
    </w:p>
  </w:footnote>
  <w:footnote w:type="continuationSeparator" w:id="0">
    <w:p w:rsidR="00460642" w:rsidRDefault="00460642" w:rsidP="00F30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B5520"/>
    <w:multiLevelType w:val="multilevel"/>
    <w:tmpl w:val="FB00C3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800A17"/>
    <w:multiLevelType w:val="multilevel"/>
    <w:tmpl w:val="8884B6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075717"/>
    <w:multiLevelType w:val="multilevel"/>
    <w:tmpl w:val="CA0C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11847"/>
    <w:multiLevelType w:val="multilevel"/>
    <w:tmpl w:val="2B32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DD5"/>
    <w:rsid w:val="000F1F5E"/>
    <w:rsid w:val="001273A0"/>
    <w:rsid w:val="001E1A0A"/>
    <w:rsid w:val="00240F07"/>
    <w:rsid w:val="00292ED6"/>
    <w:rsid w:val="00361E66"/>
    <w:rsid w:val="00460642"/>
    <w:rsid w:val="004D7DDA"/>
    <w:rsid w:val="00505B0A"/>
    <w:rsid w:val="005E0E2F"/>
    <w:rsid w:val="005F5F5B"/>
    <w:rsid w:val="00605515"/>
    <w:rsid w:val="00611DD5"/>
    <w:rsid w:val="006E6F8D"/>
    <w:rsid w:val="006F3CCA"/>
    <w:rsid w:val="00774003"/>
    <w:rsid w:val="00793168"/>
    <w:rsid w:val="00810FFD"/>
    <w:rsid w:val="00886537"/>
    <w:rsid w:val="00894B40"/>
    <w:rsid w:val="009E1B1E"/>
    <w:rsid w:val="00A53B7E"/>
    <w:rsid w:val="00A650D1"/>
    <w:rsid w:val="00B01CA1"/>
    <w:rsid w:val="00BE1059"/>
    <w:rsid w:val="00E25288"/>
    <w:rsid w:val="00EE27A4"/>
    <w:rsid w:val="00F30597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4B4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94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810F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39"/>
    <w:rsid w:val="0079316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F30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05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7f41a6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837c" TargetMode="External"/><Relationship Id="rId34" Type="http://schemas.openxmlformats.org/officeDocument/2006/relationships/hyperlink" Target="https://m.edsoo.ru/7f41a636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m.edsoo.ru/7f41837c" TargetMode="External"/><Relationship Id="rId25" Type="http://schemas.openxmlformats.org/officeDocument/2006/relationships/hyperlink" Target="https://m.edsoo.ru/7f41837c" TargetMode="External"/><Relationship Id="rId33" Type="http://schemas.openxmlformats.org/officeDocument/2006/relationships/hyperlink" Target="https://m.edsoo.ru/7f41a63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837c" TargetMode="External"/><Relationship Id="rId20" Type="http://schemas.openxmlformats.org/officeDocument/2006/relationships/hyperlink" Target="https://m.edsoo.ru/7f41837c" TargetMode="External"/><Relationship Id="rId29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zavuch.ru/" TargetMode="External"/><Relationship Id="rId24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7f41a636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m.edsoo.ru/7f41837c" TargetMode="External"/><Relationship Id="rId28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7f41a636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Relationship Id="rId22" Type="http://schemas.openxmlformats.org/officeDocument/2006/relationships/hyperlink" Target="https://m.edsoo.ru/7f41837c" TargetMode="External"/><Relationship Id="rId27" Type="http://schemas.openxmlformats.org/officeDocument/2006/relationships/hyperlink" Target="https://m.edsoo.ru/7f41a636" TargetMode="External"/><Relationship Id="rId30" Type="http://schemas.openxmlformats.org/officeDocument/2006/relationships/hyperlink" Target="https://m.edsoo.ru/7f41a636" TargetMode="External"/><Relationship Id="rId35" Type="http://schemas.openxmlformats.org/officeDocument/2006/relationships/hyperlink" Target="https://m.edsoo.ru/7f41a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22</Pages>
  <Words>7455</Words>
  <Characters>42495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19</cp:revision>
  <cp:lastPrinted>2023-09-13T17:05:00Z</cp:lastPrinted>
  <dcterms:created xsi:type="dcterms:W3CDTF">2023-09-01T17:48:00Z</dcterms:created>
  <dcterms:modified xsi:type="dcterms:W3CDTF">2023-10-16T07:35:00Z</dcterms:modified>
</cp:coreProperties>
</file>